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80848">
      <w:pPr>
        <w:spacing w:after="0" w:line="240" w:lineRule="auto"/>
        <w:jc w:val="right"/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</w:pPr>
      <w:r>
        <w:rPr>
          <w:rFonts w:ascii="Times New Roman" w:hAnsi="Times New Roman" w:eastAsia="Times New Roman"/>
          <w:b/>
          <w:bCs/>
          <w:i/>
          <w:iCs/>
          <w:sz w:val="24"/>
          <w:szCs w:val="24"/>
        </w:rPr>
        <w:t>Приложение</w:t>
      </w:r>
      <w:r>
        <w:rPr>
          <w:rFonts w:ascii="Times New Roman" w:hAnsi="Times New Roman" w:eastAsia="Times New Roman"/>
          <w:b/>
          <w:bCs/>
          <w:i/>
          <w:iCs/>
          <w:sz w:val="24"/>
          <w:szCs w:val="24"/>
          <w:lang w:val="en-US"/>
        </w:rPr>
        <w:t> 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к приказу от </w:t>
      </w:r>
      <w:r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  <w:t>12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</w:t>
      </w:r>
      <w:r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  <w:t>01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>.202</w:t>
      </w:r>
      <w:r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  <w:t>6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г.</w:t>
      </w:r>
      <w:r>
        <w:rPr>
          <w:rFonts w:ascii="Times New Roman" w:hAnsi="Times New Roman"/>
          <w:b/>
          <w:bCs/>
          <w:i/>
          <w:iCs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№ </w:t>
      </w:r>
      <w:r>
        <w:rPr>
          <w:rFonts w:hint="default" w:ascii="Times New Roman" w:hAnsi="Times New Roman"/>
          <w:b/>
          <w:bCs/>
          <w:i/>
          <w:iCs/>
          <w:sz w:val="24"/>
          <w:szCs w:val="24"/>
          <w:lang w:val="ru-RU"/>
        </w:rPr>
        <w:t>5/1</w:t>
      </w:r>
    </w:p>
    <w:p w14:paraId="14A28721">
      <w:pPr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</w:p>
    <w:p w14:paraId="3A26AFB7">
      <w:pPr>
        <w:spacing w:after="0" w:line="276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ДОРОЖНАЯ КАРТА</w:t>
      </w:r>
    </w:p>
    <w:p w14:paraId="792FD831">
      <w:pPr>
        <w:spacing w:after="0" w:line="276" w:lineRule="auto"/>
        <w:jc w:val="center"/>
        <w:rPr>
          <w:rFonts w:ascii="Times New Roman" w:hAnsi="Times New Roman"/>
          <w:b/>
          <w:sz w:val="8"/>
          <w:szCs w:val="6"/>
        </w:rPr>
      </w:pPr>
    </w:p>
    <w:p w14:paraId="3B85D267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поэтапного внедрения и реализации Программы просвещения родителей (законных представителей) воспитанников </w:t>
      </w:r>
    </w:p>
    <w:p w14:paraId="17E583F9">
      <w:pPr>
        <w:spacing w:after="0" w:line="240" w:lineRule="auto"/>
        <w:jc w:val="center"/>
        <w:rPr>
          <w:rFonts w:hint="default" w:ascii="Times New Roman" w:hAnsi="Times New Roman"/>
          <w:b/>
          <w:sz w:val="28"/>
          <w:szCs w:val="24"/>
          <w:lang w:val="ru-RU"/>
        </w:rPr>
      </w:pPr>
      <w:r>
        <w:rPr>
          <w:rFonts w:ascii="Times New Roman" w:hAnsi="Times New Roman"/>
          <w:b/>
          <w:sz w:val="28"/>
          <w:szCs w:val="24"/>
        </w:rPr>
        <w:t>М</w:t>
      </w:r>
      <w:r>
        <w:rPr>
          <w:rFonts w:ascii="Times New Roman" w:hAnsi="Times New Roman"/>
          <w:b/>
          <w:sz w:val="28"/>
          <w:szCs w:val="24"/>
          <w:lang w:val="ru-RU"/>
        </w:rPr>
        <w:t>АОУ</w:t>
      </w:r>
      <w:r>
        <w:rPr>
          <w:rFonts w:hint="default" w:ascii="Times New Roman" w:hAnsi="Times New Roman"/>
          <w:b/>
          <w:sz w:val="28"/>
          <w:szCs w:val="24"/>
          <w:lang w:val="ru-RU"/>
        </w:rPr>
        <w:t xml:space="preserve"> «Ключевская СОШ»</w:t>
      </w:r>
    </w:p>
    <w:p w14:paraId="5B04B708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2"/>
        <w:tblW w:w="10044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5103"/>
        <w:gridCol w:w="2126"/>
        <w:gridCol w:w="2106"/>
      </w:tblGrid>
      <w:tr w14:paraId="0DA7C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709" w:type="dxa"/>
            <w:shd w:val="clear" w:color="auto" w:fill="auto"/>
            <w:vAlign w:val="center"/>
          </w:tcPr>
          <w:p w14:paraId="5EEE83F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7F4AC28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 мероприятия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215764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106" w:type="dxa"/>
            <w:shd w:val="clear" w:color="auto" w:fill="auto"/>
          </w:tcPr>
          <w:p w14:paraId="3C6870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Срок реализации</w:t>
            </w:r>
          </w:p>
        </w:tc>
      </w:tr>
      <w:tr w14:paraId="6129A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44" w:type="dxa"/>
            <w:gridSpan w:val="4"/>
            <w:shd w:val="clear" w:color="auto" w:fill="auto"/>
            <w:vAlign w:val="center"/>
          </w:tcPr>
          <w:p w14:paraId="79021D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Организационное обеспечение</w:t>
            </w:r>
          </w:p>
        </w:tc>
      </w:tr>
      <w:tr w14:paraId="4720B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16C2A291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43E363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Издание приказа о начале реализации Программы просвещения родителей (законных представителей) детей дошкольного возраста, посещающих ДОУ</w:t>
            </w:r>
          </w:p>
        </w:tc>
        <w:tc>
          <w:tcPr>
            <w:tcW w:w="2126" w:type="dxa"/>
            <w:shd w:val="clear" w:color="auto" w:fill="auto"/>
          </w:tcPr>
          <w:p w14:paraId="0578821F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</w:tc>
        <w:tc>
          <w:tcPr>
            <w:tcW w:w="2106" w:type="dxa"/>
            <w:shd w:val="clear" w:color="auto" w:fill="auto"/>
          </w:tcPr>
          <w:p w14:paraId="7B24A0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135B1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4D2056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6CADB5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и организация деятельности рабочей группы по внедрению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5F1726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3DB28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методист</w:t>
            </w:r>
          </w:p>
        </w:tc>
        <w:tc>
          <w:tcPr>
            <w:tcW w:w="2106" w:type="dxa"/>
            <w:shd w:val="clear" w:color="auto" w:fill="auto"/>
          </w:tcPr>
          <w:p w14:paraId="57F5FF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41E6D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49C2134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3569CEB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Назначение ответственного лица за реализацию Программы просвещения родителей</w:t>
            </w:r>
          </w:p>
        </w:tc>
        <w:tc>
          <w:tcPr>
            <w:tcW w:w="2126" w:type="dxa"/>
            <w:shd w:val="clear" w:color="auto" w:fill="auto"/>
            <w:vAlign w:val="top"/>
          </w:tcPr>
          <w:p w14:paraId="372B8F4E">
            <w:pPr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</w:p>
        </w:tc>
        <w:tc>
          <w:tcPr>
            <w:tcW w:w="2106" w:type="dxa"/>
            <w:shd w:val="clear" w:color="auto" w:fill="auto"/>
            <w:vAlign w:val="top"/>
          </w:tcPr>
          <w:p w14:paraId="1D257ADB">
            <w:pPr>
              <w:spacing w:after="0" w:line="240" w:lineRule="auto"/>
              <w:jc w:val="center"/>
              <w:rPr>
                <w:rFonts w:ascii="Times New Roman" w:hAnsi="Times New Roman" w:eastAsia="Calibri" w:cs="Times New Roman"/>
                <w:kern w:val="0"/>
                <w:sz w:val="24"/>
                <w:szCs w:val="24"/>
                <w:lang w:val="ru-RU" w:eastAsia="en-US" w:bidi="ar-SA"/>
                <w14:ligatures w14:val="none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770E8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50BA3B98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138D1F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Информирование о начале реализации Программы </w:t>
            </w:r>
          </w:p>
        </w:tc>
        <w:tc>
          <w:tcPr>
            <w:tcW w:w="2126" w:type="dxa"/>
            <w:shd w:val="clear" w:color="auto" w:fill="auto"/>
          </w:tcPr>
          <w:p w14:paraId="27F287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за реализацию</w:t>
            </w:r>
          </w:p>
        </w:tc>
        <w:tc>
          <w:tcPr>
            <w:tcW w:w="2106" w:type="dxa"/>
            <w:shd w:val="clear" w:color="auto" w:fill="auto"/>
          </w:tcPr>
          <w:p w14:paraId="1E31C9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607D4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043E647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68A1A21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Изучение администрацией, педагогическим коллективом материалов по внедрению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1BD348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39BFBF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621F29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 мере поступления материалов</w:t>
            </w:r>
          </w:p>
        </w:tc>
      </w:tr>
      <w:tr w14:paraId="0BC26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408F9C2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14:paraId="6065BC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Рассмотрение вопросов по внедрению Программы просвещения на административных совещаниях, семинарах и др.</w:t>
            </w:r>
          </w:p>
        </w:tc>
        <w:tc>
          <w:tcPr>
            <w:tcW w:w="2126" w:type="dxa"/>
            <w:shd w:val="clear" w:color="auto" w:fill="auto"/>
          </w:tcPr>
          <w:p w14:paraId="3A075A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за реализацию </w:t>
            </w:r>
          </w:p>
        </w:tc>
        <w:tc>
          <w:tcPr>
            <w:tcW w:w="2106" w:type="dxa"/>
            <w:shd w:val="clear" w:color="auto" w:fill="auto"/>
          </w:tcPr>
          <w:p w14:paraId="472FB1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раз в квартал</w:t>
            </w:r>
          </w:p>
        </w:tc>
      </w:tr>
      <w:tr w14:paraId="15D28C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3CE76A4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14:paraId="14E4063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родителей к актуализации вопросов и тем просвещения (мониторинг степени удовлетворенности родителей качеством образовательных услуг) — организация анкетирования, опросов о работе ОУ, наиболее актуальных вопросах</w:t>
            </w:r>
          </w:p>
        </w:tc>
        <w:tc>
          <w:tcPr>
            <w:tcW w:w="2126" w:type="dxa"/>
            <w:shd w:val="clear" w:color="auto" w:fill="auto"/>
          </w:tcPr>
          <w:p w14:paraId="0ACE8A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3092DF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Ежегодно:</w:t>
            </w:r>
          </w:p>
          <w:p w14:paraId="0D83D6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декабрь, май</w:t>
            </w:r>
          </w:p>
        </w:tc>
      </w:tr>
      <w:tr w14:paraId="53EF5C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49678A7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14:paraId="2436DC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Привлечение родительского комитета ОУ к участию в управлении ОУ для реализации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67C476A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,              </w:t>
            </w: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7709F4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0ACDD8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20AE7CE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60FADA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постоянно действующего внутреннего консультационно-методического сопровождения</w:t>
            </w:r>
          </w:p>
        </w:tc>
        <w:tc>
          <w:tcPr>
            <w:tcW w:w="2126" w:type="dxa"/>
            <w:shd w:val="clear" w:color="auto" w:fill="auto"/>
          </w:tcPr>
          <w:p w14:paraId="129B45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69C6CDB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330FE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160A4C0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5103" w:type="dxa"/>
            <w:shd w:val="clear" w:color="auto" w:fill="auto"/>
          </w:tcPr>
          <w:p w14:paraId="2412CA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эффективного сетевого взаимодействия с родителями через официальный сайт и в сообществах ОУ в социальных сетях.</w:t>
            </w:r>
          </w:p>
        </w:tc>
        <w:tc>
          <w:tcPr>
            <w:tcW w:w="2126" w:type="dxa"/>
            <w:shd w:val="clear" w:color="auto" w:fill="auto"/>
          </w:tcPr>
          <w:p w14:paraId="7FE9F8E5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методист</w:t>
            </w:r>
          </w:p>
        </w:tc>
        <w:tc>
          <w:tcPr>
            <w:tcW w:w="2106" w:type="dxa"/>
            <w:shd w:val="clear" w:color="auto" w:fill="auto"/>
          </w:tcPr>
          <w:p w14:paraId="4DFE62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5393D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03E7DC54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5103" w:type="dxa"/>
            <w:shd w:val="clear" w:color="auto" w:fill="auto"/>
          </w:tcPr>
          <w:p w14:paraId="70FC29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Организовать участие ОУ в 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районных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мероприятиях: привлечение родителей с детьми к участию в выставках, конкурсах</w:t>
            </w:r>
          </w:p>
        </w:tc>
        <w:tc>
          <w:tcPr>
            <w:tcW w:w="2126" w:type="dxa"/>
            <w:shd w:val="clear" w:color="auto" w:fill="auto"/>
          </w:tcPr>
          <w:p w14:paraId="14CD38A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старший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методист</w:t>
            </w:r>
            <w:r>
              <w:rPr>
                <w:rFonts w:ascii="Times New Roman" w:hAnsi="Times New Roman"/>
                <w:sz w:val="24"/>
                <w:szCs w:val="24"/>
              </w:rPr>
              <w:t>, воспитатели</w:t>
            </w:r>
          </w:p>
        </w:tc>
        <w:tc>
          <w:tcPr>
            <w:tcW w:w="2106" w:type="dxa"/>
            <w:shd w:val="clear" w:color="auto" w:fill="auto"/>
          </w:tcPr>
          <w:p w14:paraId="2003F9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30994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  <w:vAlign w:val="center"/>
          </w:tcPr>
          <w:p w14:paraId="69B512DA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5103" w:type="dxa"/>
            <w:shd w:val="clear" w:color="auto" w:fill="auto"/>
          </w:tcPr>
          <w:p w14:paraId="62A1314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мониторинга результатов внедрения Программы просвещения родителей, контроля</w:t>
            </w:r>
          </w:p>
        </w:tc>
        <w:tc>
          <w:tcPr>
            <w:tcW w:w="2126" w:type="dxa"/>
            <w:shd w:val="clear" w:color="auto" w:fill="auto"/>
          </w:tcPr>
          <w:p w14:paraId="5CEC42D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4AB7BB71">
            <w:pPr>
              <w:spacing w:after="0" w:line="240" w:lineRule="auto"/>
              <w:ind w:firstLine="360" w:firstLineChars="15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 2026г.</w:t>
            </w:r>
          </w:p>
          <w:p w14:paraId="4C169E48">
            <w:pPr>
              <w:spacing w:after="0" w:line="240" w:lineRule="auto"/>
              <w:ind w:firstLine="240" w:firstLineChars="10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14:paraId="059EAB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 2027г.</w:t>
            </w:r>
          </w:p>
          <w:p w14:paraId="332FCC7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2028г.</w:t>
            </w:r>
          </w:p>
          <w:p w14:paraId="4BC3409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2029г.</w:t>
            </w:r>
          </w:p>
          <w:p w14:paraId="2F9CE21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2030г.</w:t>
            </w:r>
          </w:p>
        </w:tc>
      </w:tr>
      <w:tr w14:paraId="40C93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44" w:type="dxa"/>
            <w:gridSpan w:val="4"/>
            <w:shd w:val="clear" w:color="auto" w:fill="auto"/>
          </w:tcPr>
          <w:p w14:paraId="40C6F1FD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pacing w:val="-2"/>
                <w:sz w:val="24"/>
                <w:szCs w:val="24"/>
              </w:rPr>
            </w:pPr>
          </w:p>
          <w:p w14:paraId="00E2803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spacing w:val="-2"/>
                <w:sz w:val="24"/>
                <w:szCs w:val="24"/>
              </w:rPr>
            </w:pPr>
          </w:p>
          <w:p w14:paraId="040EA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spacing w:val="-2"/>
                <w:sz w:val="24"/>
                <w:szCs w:val="24"/>
              </w:rPr>
              <w:t>Нормативно-правовое обеспечение</w:t>
            </w:r>
          </w:p>
        </w:tc>
      </w:tr>
      <w:tr w14:paraId="64396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</w:trPr>
        <w:tc>
          <w:tcPr>
            <w:tcW w:w="709" w:type="dxa"/>
            <w:shd w:val="clear" w:color="auto" w:fill="auto"/>
          </w:tcPr>
          <w:p w14:paraId="017F5F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0E821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локальных актов ОУ, необходимых для реализации Программы просвещения</w:t>
            </w:r>
          </w:p>
        </w:tc>
        <w:tc>
          <w:tcPr>
            <w:tcW w:w="2126" w:type="dxa"/>
            <w:shd w:val="clear" w:color="auto" w:fill="auto"/>
          </w:tcPr>
          <w:p w14:paraId="302BD05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старший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методист</w:t>
            </w:r>
          </w:p>
        </w:tc>
        <w:tc>
          <w:tcPr>
            <w:tcW w:w="2106" w:type="dxa"/>
            <w:shd w:val="clear" w:color="auto" w:fill="auto"/>
          </w:tcPr>
          <w:p w14:paraId="5C73DED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 мере поступления материалов</w:t>
            </w:r>
          </w:p>
        </w:tc>
      </w:tr>
      <w:tr w14:paraId="79EDA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08530C7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75110A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банка данных нормативно- правовых документов федерального, регионального, муниципального уровней, регламентирующих внедрение и реализацию</w:t>
            </w:r>
          </w:p>
          <w:p w14:paraId="29DB9D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69314F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,             </w:t>
            </w: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23D33D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 мере поступления материалов</w:t>
            </w:r>
          </w:p>
        </w:tc>
      </w:tr>
      <w:tr w14:paraId="3A523B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2CFA2BC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146D44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Интеграция тематики Программы просвещения родителей в содержание ОП ДО 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МАОУ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«Ключевская СОШ»,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построение взаимодействия с родителями</w:t>
            </w:r>
          </w:p>
        </w:tc>
        <w:tc>
          <w:tcPr>
            <w:tcW w:w="2126" w:type="dxa"/>
            <w:shd w:val="clear" w:color="auto" w:fill="auto"/>
          </w:tcPr>
          <w:p w14:paraId="3EE16EB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Старший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методист,              </w:t>
            </w: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69609C1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.2026 г.</w:t>
            </w:r>
          </w:p>
        </w:tc>
      </w:tr>
      <w:tr w14:paraId="6073A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44" w:type="dxa"/>
            <w:gridSpan w:val="4"/>
            <w:shd w:val="clear" w:color="auto" w:fill="auto"/>
          </w:tcPr>
          <w:p w14:paraId="7FD319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/>
                <w:b/>
                <w:bCs/>
                <w:spacing w:val="-2"/>
                <w:sz w:val="24"/>
                <w:szCs w:val="24"/>
                <w:lang w:val="en-US"/>
              </w:rPr>
              <w:t>Кадровое обеспечение</w:t>
            </w:r>
          </w:p>
        </w:tc>
      </w:tr>
      <w:tr w14:paraId="2F25B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0EB97D53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7D099025">
            <w:pPr>
              <w:spacing w:after="0" w:line="240" w:lineRule="auto"/>
              <w:ind w:right="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и прохождение педагогическими работниками курсов повышения квалификации по теме:</w:t>
            </w:r>
          </w:p>
          <w:p w14:paraId="72EBE81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«Просвещение родителей (законных представителей) детей младенческого, раннего и дошкольного возрастов в дошкольной образовательной организации»</w:t>
            </w:r>
          </w:p>
        </w:tc>
        <w:tc>
          <w:tcPr>
            <w:tcW w:w="2126" w:type="dxa"/>
            <w:shd w:val="clear" w:color="auto" w:fill="auto"/>
          </w:tcPr>
          <w:p w14:paraId="5F334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4CF35C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плану</w:t>
            </w:r>
          </w:p>
        </w:tc>
      </w:tr>
      <w:tr w14:paraId="1F718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554064C0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226602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педагогов в мероприятиях различного уровня по теме «Организация работы по внедрению Программы просвещения родителей», всероссийских вебинарах</w:t>
            </w:r>
          </w:p>
        </w:tc>
        <w:tc>
          <w:tcPr>
            <w:tcW w:w="2126" w:type="dxa"/>
            <w:shd w:val="clear" w:color="auto" w:fill="auto"/>
          </w:tcPr>
          <w:p w14:paraId="3E863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,                </w:t>
            </w: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3F3641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5FD997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627CB5E1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3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</w:tcPr>
          <w:p w14:paraId="655A69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Корректировка годового плана работы учреждения с учетом внедрения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5899E15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Старший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методист,                  </w:t>
            </w: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2266E1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Февраль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670C1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44" w:type="dxa"/>
            <w:gridSpan w:val="4"/>
            <w:shd w:val="clear" w:color="auto" w:fill="auto"/>
          </w:tcPr>
          <w:p w14:paraId="399011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Научно-методическое обеспечение</w:t>
            </w:r>
          </w:p>
        </w:tc>
      </w:tr>
      <w:tr w14:paraId="79FCE0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56C208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6CD005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вопросов «О внедрении Программы просвещения родителей» в заседания Педагогического совета ОУ</w:t>
            </w:r>
          </w:p>
        </w:tc>
        <w:tc>
          <w:tcPr>
            <w:tcW w:w="2126" w:type="dxa"/>
            <w:shd w:val="clear" w:color="auto" w:fill="auto"/>
          </w:tcPr>
          <w:p w14:paraId="0377D8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Старший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методист,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рабочая группа</w:t>
            </w:r>
          </w:p>
        </w:tc>
        <w:tc>
          <w:tcPr>
            <w:tcW w:w="2106" w:type="dxa"/>
            <w:shd w:val="clear" w:color="auto" w:fill="auto"/>
          </w:tcPr>
          <w:p w14:paraId="27C6226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Апрель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77224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 внедрения</w:t>
            </w:r>
          </w:p>
        </w:tc>
      </w:tr>
      <w:tr w14:paraId="770AC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755005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19E383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Диагностика образовательных потребностей и профессиональных затруднений педагогов ОУ (в свете внедрения Программы просвещения родителей)</w:t>
            </w:r>
          </w:p>
        </w:tc>
        <w:tc>
          <w:tcPr>
            <w:tcW w:w="2126" w:type="dxa"/>
            <w:shd w:val="clear" w:color="auto" w:fill="auto"/>
          </w:tcPr>
          <w:p w14:paraId="482F7B2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Старший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методист,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рабочая группа</w:t>
            </w:r>
          </w:p>
        </w:tc>
        <w:tc>
          <w:tcPr>
            <w:tcW w:w="2106" w:type="dxa"/>
            <w:shd w:val="clear" w:color="auto" w:fill="auto"/>
          </w:tcPr>
          <w:p w14:paraId="609565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Май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14:paraId="5E5F39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Декабрь, 2026г.</w:t>
            </w:r>
          </w:p>
          <w:p w14:paraId="0640938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Декабрь, 2027г.</w:t>
            </w:r>
          </w:p>
          <w:p w14:paraId="7667614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14:paraId="0E2DE3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73716F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61DE39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Диагностического портфеля «Осознанное родительство»</w:t>
            </w:r>
          </w:p>
        </w:tc>
        <w:tc>
          <w:tcPr>
            <w:tcW w:w="2126" w:type="dxa"/>
            <w:shd w:val="clear" w:color="auto" w:fill="auto"/>
          </w:tcPr>
          <w:p w14:paraId="2563C0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7ECCB44D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Август  2026</w:t>
            </w:r>
          </w:p>
        </w:tc>
      </w:tr>
      <w:tr w14:paraId="66483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117ED8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4A42EA9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и размещение информационных материалов для родителей (законных представителей)</w:t>
            </w:r>
          </w:p>
        </w:tc>
        <w:tc>
          <w:tcPr>
            <w:tcW w:w="2126" w:type="dxa"/>
            <w:shd w:val="clear" w:color="auto" w:fill="auto"/>
          </w:tcPr>
          <w:p w14:paraId="042EF79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Рабочая группа</w:t>
            </w:r>
          </w:p>
        </w:tc>
        <w:tc>
          <w:tcPr>
            <w:tcW w:w="2106" w:type="dxa"/>
            <w:shd w:val="clear" w:color="auto" w:fill="auto"/>
          </w:tcPr>
          <w:p w14:paraId="18DCB6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2FED8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7C1887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54176F2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банка данных инновационных технологий, форм и методов взаимодействия с родителями в соответствии с Программой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2210BC6F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Р</w:t>
            </w:r>
            <w:r>
              <w:rPr>
                <w:rFonts w:ascii="Times New Roman" w:hAnsi="Times New Roman"/>
                <w:sz w:val="24"/>
                <w:szCs w:val="24"/>
              </w:rPr>
              <w:t>абочая группа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106" w:type="dxa"/>
            <w:shd w:val="clear" w:color="auto" w:fill="auto"/>
          </w:tcPr>
          <w:p w14:paraId="7719B2C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36529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46CBD51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14:paraId="14BA8A8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Консультирование педагогов, родителей по проблеме внедрения Программы просвещения родителей с целью повышения уровня их компетентности</w:t>
            </w:r>
          </w:p>
        </w:tc>
        <w:tc>
          <w:tcPr>
            <w:tcW w:w="2126" w:type="dxa"/>
            <w:shd w:val="clear" w:color="auto" w:fill="auto"/>
          </w:tcPr>
          <w:p w14:paraId="536044B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абочая группа</w:t>
            </w:r>
          </w:p>
        </w:tc>
        <w:tc>
          <w:tcPr>
            <w:tcW w:w="2106" w:type="dxa"/>
            <w:shd w:val="clear" w:color="auto" w:fill="auto"/>
          </w:tcPr>
          <w:p w14:paraId="2F38EFC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3D6CE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1AC54E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103" w:type="dxa"/>
            <w:shd w:val="clear" w:color="auto" w:fill="auto"/>
          </w:tcPr>
          <w:p w14:paraId="1E6802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просветительских материалов по тематике Программы просвещения родителей для размещения на сайте ОУ и социальных сетях</w:t>
            </w:r>
          </w:p>
        </w:tc>
        <w:tc>
          <w:tcPr>
            <w:tcW w:w="2126" w:type="dxa"/>
            <w:shd w:val="clear" w:color="auto" w:fill="auto"/>
          </w:tcPr>
          <w:p w14:paraId="17390A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Заведующий, рабочая группа</w:t>
            </w:r>
          </w:p>
        </w:tc>
        <w:tc>
          <w:tcPr>
            <w:tcW w:w="2106" w:type="dxa"/>
            <w:shd w:val="clear" w:color="auto" w:fill="auto"/>
          </w:tcPr>
          <w:p w14:paraId="025911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Весь период внедрения</w:t>
            </w:r>
          </w:p>
          <w:p w14:paraId="2DF244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239C5F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14:paraId="09E75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15FA17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103" w:type="dxa"/>
            <w:shd w:val="clear" w:color="auto" w:fill="auto"/>
          </w:tcPr>
          <w:p w14:paraId="3676C3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педагогических часов, тематических консультаций, семинаров-практикумов по актуальным проблемам внедрения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05251BB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абочая группа</w:t>
            </w:r>
          </w:p>
        </w:tc>
        <w:tc>
          <w:tcPr>
            <w:tcW w:w="2106" w:type="dxa"/>
            <w:shd w:val="clear" w:color="auto" w:fill="auto"/>
          </w:tcPr>
          <w:p w14:paraId="7BA527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раз в квартал</w:t>
            </w:r>
          </w:p>
        </w:tc>
      </w:tr>
      <w:tr w14:paraId="257C6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0BEDEDC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103" w:type="dxa"/>
            <w:shd w:val="clear" w:color="auto" w:fill="auto"/>
          </w:tcPr>
          <w:p w14:paraId="41C887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Участие во всероссийских информационно- методических вебинарах</w:t>
            </w:r>
          </w:p>
        </w:tc>
        <w:tc>
          <w:tcPr>
            <w:tcW w:w="2126" w:type="dxa"/>
            <w:shd w:val="clear" w:color="auto" w:fill="auto"/>
          </w:tcPr>
          <w:p w14:paraId="44FA4B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Заведующий, рабочая группа</w:t>
            </w:r>
          </w:p>
        </w:tc>
        <w:tc>
          <w:tcPr>
            <w:tcW w:w="2106" w:type="dxa"/>
            <w:shd w:val="clear" w:color="auto" w:fill="auto"/>
          </w:tcPr>
          <w:p w14:paraId="514029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5A2D9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44" w:type="dxa"/>
            <w:gridSpan w:val="4"/>
            <w:shd w:val="clear" w:color="auto" w:fill="auto"/>
          </w:tcPr>
          <w:p w14:paraId="2FE0B2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pacing w:val="-2"/>
                <w:sz w:val="24"/>
                <w:szCs w:val="24"/>
              </w:rPr>
              <w:t>Информационное обеспечение</w:t>
            </w:r>
          </w:p>
        </w:tc>
      </w:tr>
      <w:tr w14:paraId="12944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222FB8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14:paraId="1BD002F5">
            <w:pPr>
              <w:spacing w:after="0" w:line="240" w:lineRule="auto"/>
              <w:ind w:right="7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вкладки «Просветительская деятельность» на официальном сайте ОУ для размещения информационных материалов по тематике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160E3CFC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за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ведение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</w:p>
        </w:tc>
        <w:tc>
          <w:tcPr>
            <w:tcW w:w="2106" w:type="dxa"/>
            <w:shd w:val="clear" w:color="auto" w:fill="auto"/>
          </w:tcPr>
          <w:p w14:paraId="3B464A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01.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2.202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14:paraId="6E240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5CCF7C4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14:paraId="1EE0ADC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Размещение просветительских материалов для родителей (законных представителей) на официальном сайте и в официальных сообществах в социальных сетях</w:t>
            </w:r>
          </w:p>
        </w:tc>
        <w:tc>
          <w:tcPr>
            <w:tcW w:w="2126" w:type="dxa"/>
            <w:shd w:val="clear" w:color="auto" w:fill="auto"/>
          </w:tcPr>
          <w:p w14:paraId="2C778549">
            <w:pPr>
              <w:spacing w:after="0" w:line="240" w:lineRule="auto"/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за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ведение </w:t>
            </w:r>
            <w:r>
              <w:rPr>
                <w:rFonts w:ascii="Times New Roman" w:hAnsi="Times New Roman"/>
                <w:sz w:val="24"/>
                <w:szCs w:val="24"/>
              </w:rPr>
              <w:t>сай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та</w:t>
            </w:r>
          </w:p>
        </w:tc>
        <w:tc>
          <w:tcPr>
            <w:tcW w:w="2106" w:type="dxa"/>
            <w:shd w:val="clear" w:color="auto" w:fill="auto"/>
          </w:tcPr>
          <w:p w14:paraId="0040FAC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7E102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поступления материалов</w:t>
            </w:r>
          </w:p>
        </w:tc>
      </w:tr>
      <w:tr w14:paraId="3F4D1B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76FA6A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14:paraId="7FD79A8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Широкое информирование родителей о Программе просвещения родителей через наглядную стендовую информацию, сайт, социальные сети, проведение родительских собраний</w:t>
            </w:r>
          </w:p>
        </w:tc>
        <w:tc>
          <w:tcPr>
            <w:tcW w:w="2126" w:type="dxa"/>
            <w:shd w:val="clear" w:color="auto" w:fill="auto"/>
          </w:tcPr>
          <w:p w14:paraId="0D5073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Ответственный за 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ведение </w:t>
            </w:r>
            <w:r>
              <w:rPr>
                <w:rFonts w:ascii="Times New Roman" w:hAnsi="Times New Roman"/>
                <w:sz w:val="24"/>
                <w:szCs w:val="24"/>
              </w:rPr>
              <w:t>сайт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, рабочая группа, воспитатели</w:t>
            </w:r>
          </w:p>
        </w:tc>
        <w:tc>
          <w:tcPr>
            <w:tcW w:w="2106" w:type="dxa"/>
            <w:shd w:val="clear" w:color="auto" w:fill="auto"/>
          </w:tcPr>
          <w:p w14:paraId="627861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14BD6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0C19DE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103" w:type="dxa"/>
            <w:shd w:val="clear" w:color="auto" w:fill="auto"/>
          </w:tcPr>
          <w:p w14:paraId="578265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Транслирование положительного опыта семейного воспитания и опыта взаимодействия с родителями на разном уровне</w:t>
            </w:r>
          </w:p>
        </w:tc>
        <w:tc>
          <w:tcPr>
            <w:tcW w:w="2126" w:type="dxa"/>
            <w:shd w:val="clear" w:color="auto" w:fill="auto"/>
          </w:tcPr>
          <w:p w14:paraId="408D25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абочая группа, воспитатели</w:t>
            </w:r>
          </w:p>
        </w:tc>
        <w:tc>
          <w:tcPr>
            <w:tcW w:w="2106" w:type="dxa"/>
            <w:shd w:val="clear" w:color="auto" w:fill="auto"/>
          </w:tcPr>
          <w:p w14:paraId="01E6F7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14:paraId="1620A4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  <w:shd w:val="clear" w:color="auto" w:fill="auto"/>
          </w:tcPr>
          <w:p w14:paraId="4070A3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14:paraId="3C3E39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публичной отчетности о ходе и результатах внедрения Программы просвещения родителей</w:t>
            </w:r>
          </w:p>
        </w:tc>
        <w:tc>
          <w:tcPr>
            <w:tcW w:w="2126" w:type="dxa"/>
            <w:shd w:val="clear" w:color="auto" w:fill="auto"/>
          </w:tcPr>
          <w:p w14:paraId="3A206F3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Директор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 xml:space="preserve">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рабочая группа</w:t>
            </w:r>
          </w:p>
        </w:tc>
        <w:tc>
          <w:tcPr>
            <w:tcW w:w="2106" w:type="dxa"/>
            <w:shd w:val="clear" w:color="auto" w:fill="auto"/>
          </w:tcPr>
          <w:p w14:paraId="095828C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Май, октябрь</w:t>
            </w:r>
          </w:p>
        </w:tc>
      </w:tr>
    </w:tbl>
    <w:p w14:paraId="68309A60">
      <w:pPr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</w:p>
    <w:p w14:paraId="683F2B61"/>
    <w:sectPr>
      <w:pgSz w:w="11906" w:h="16838"/>
      <w:pgMar w:top="284" w:right="849" w:bottom="426" w:left="709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ptos">
    <w:altName w:val="SimSun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ptos Display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862"/>
    <w:rsid w:val="0031513C"/>
    <w:rsid w:val="007B0A2E"/>
    <w:rsid w:val="00B85862"/>
    <w:rsid w:val="00CD5D20"/>
    <w:rsid w:val="00D354A1"/>
    <w:rsid w:val="4E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Times New Roman"/>
      <w:kern w:val="0"/>
      <w:sz w:val="22"/>
      <w:szCs w:val="22"/>
      <w:lang w:val="ru-RU" w:eastAsia="en-US" w:bidi="ar-SA"/>
      <w14:ligatures w14:val="none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kern w:val="2"/>
      <w:sz w:val="40"/>
      <w:szCs w:val="40"/>
      <w14:ligatures w14:val="standardContextual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kern w:val="2"/>
      <w:sz w:val="32"/>
      <w:szCs w:val="32"/>
      <w14:ligatures w14:val="standardContextual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104862" w:themeColor="accent1" w:themeShade="BF"/>
      <w:kern w:val="2"/>
      <w:sz w:val="28"/>
      <w:szCs w:val="28"/>
      <w14:ligatures w14:val="standardContextual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104862" w:themeColor="accent1" w:themeShade="BF"/>
      <w:kern w:val="2"/>
      <w:sz w:val="24"/>
      <w:szCs w:val="24"/>
      <w14:ligatures w14:val="standardContextual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104862" w:themeColor="accent1" w:themeShade="BF"/>
      <w:kern w:val="2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 w:val="24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 w:val="24"/>
      <w:szCs w:val="24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paragraph" w:styleId="14">
    <w:name w:val="Subtitle"/>
    <w:basedOn w:val="1"/>
    <w:next w:val="1"/>
    <w:link w:val="25"/>
    <w:qFormat/>
    <w:uiPriority w:val="11"/>
    <w:pPr>
      <w:spacing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customStyle="1" w:styleId="15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19">
    <w:name w:val="Заголовок 5 Знак"/>
    <w:basedOn w:val="11"/>
    <w:link w:val="6"/>
    <w:semiHidden/>
    <w:uiPriority w:val="9"/>
    <w:rPr>
      <w:rFonts w:eastAsiaTheme="majorEastAsia" w:cstheme="majorBidi"/>
      <w:color w:val="104862" w:themeColor="accent1" w:themeShade="BF"/>
    </w:rPr>
  </w:style>
  <w:style w:type="character" w:customStyle="1" w:styleId="20">
    <w:name w:val="Заголовок 6 Знак"/>
    <w:basedOn w:val="11"/>
    <w:link w:val="7"/>
    <w:semiHidden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 w:line="278" w:lineRule="auto"/>
      <w:jc w:val="center"/>
    </w:pPr>
    <w:rPr>
      <w:rFonts w:asciiTheme="minorHAnsi" w:hAnsiTheme="minorHAnsi" w:eastAsiaTheme="minorHAnsi" w:cstheme="minorBidi"/>
      <w:i/>
      <w:iCs/>
      <w:color w:val="404040" w:themeColor="text1" w:themeTint="BF"/>
      <w:kern w:val="2"/>
      <w:sz w:val="24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7">
    <w:name w:val="Цитата 2 Знак"/>
    <w:basedOn w:val="11"/>
    <w:link w:val="26"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spacing w:line="278" w:lineRule="auto"/>
      <w:ind w:left="720"/>
      <w:contextualSpacing/>
    </w:pPr>
    <w:rPr>
      <w:rFonts w:asciiTheme="minorHAnsi" w:hAnsiTheme="minorHAnsi" w:eastAsiaTheme="minorHAnsi" w:cstheme="minorBidi"/>
      <w:kern w:val="2"/>
      <w:sz w:val="24"/>
      <w:szCs w:val="24"/>
      <w14:ligatures w14:val="standardContextual"/>
    </w:rPr>
  </w:style>
  <w:style w:type="character" w:customStyle="1" w:styleId="29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HAnsi" w:cstheme="minorBidi"/>
      <w:i/>
      <w:iCs/>
      <w:color w:val="104862" w:themeColor="accent1" w:themeShade="BF"/>
      <w:kern w:val="2"/>
      <w:sz w:val="24"/>
      <w:szCs w:val="24"/>
      <w14:ligatures w14:val="standardContextual"/>
    </w:rPr>
  </w:style>
  <w:style w:type="character" w:customStyle="1" w:styleId="31">
    <w:name w:val="Выделенная цитата Знак"/>
    <w:basedOn w:val="11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939</Words>
  <Characters>5353</Characters>
  <Lines>44</Lines>
  <Paragraphs>12</Paragraphs>
  <TotalTime>20</TotalTime>
  <ScaleCrop>false</ScaleCrop>
  <LinksUpToDate>false</LinksUpToDate>
  <CharactersWithSpaces>6280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2025-12-03T12:49:00Z</dcterms:created>
  <dc:creator>12345</dc:creator>
  <cp:lastModifiedBy>User</cp:lastModifiedBy>
  <cp:lastPrinted>2026-03-03T13:36:01Z</cp:lastPrinted>
  <dcterms:modified xsi:type="dcterms:W3CDTF">2026-03-03T14:22:51Z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B85C0D8FC92449EC8D1E63E953D6D162_12</vt:lpwstr>
  </property>
</Properties>
</file>